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6F32" w14:textId="77777777" w:rsidR="00EE4D14" w:rsidRDefault="00C62C75" w:rsidP="008D2B9E">
      <w:pPr>
        <w:jc w:val="center"/>
        <w:rPr>
          <w:b/>
          <w:u w:val="single"/>
        </w:rPr>
      </w:pPr>
      <w:r w:rsidRPr="00C62C75">
        <w:rPr>
          <w:noProof/>
          <w:lang w:eastAsia="es-CL"/>
        </w:rPr>
        <w:drawing>
          <wp:inline distT="0" distB="0" distL="0" distR="0" wp14:anchorId="60D5DE4D" wp14:editId="07BE2936">
            <wp:extent cx="2600325" cy="600075"/>
            <wp:effectExtent l="0" t="0" r="9525" b="9525"/>
            <wp:docPr id="1" name="Imagen 1" descr="C:\Users\PAOLAE~1.UDP\AppData\Local\Temp\Rar$DIa0.061\LOGO FACULTAD DE INGENIERÍA Y CIENCIA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OLAE~1.UDP\AppData\Local\Temp\Rar$DIa0.061\LOGO FACULTAD DE INGENIERÍA Y CIENCIAS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9" t="38714" r="26606" b="39111"/>
                    <a:stretch/>
                  </pic:blipFill>
                  <pic:spPr bwMode="auto">
                    <a:xfrm>
                      <a:off x="0" y="0"/>
                      <a:ext cx="2600937" cy="6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93ABD4" w14:textId="77777777" w:rsidR="00EE4D14" w:rsidRPr="00F36DF1" w:rsidRDefault="00EE4D14" w:rsidP="008D2B9E">
      <w:pPr>
        <w:jc w:val="center"/>
      </w:pPr>
    </w:p>
    <w:p w14:paraId="7D33B59C" w14:textId="1C9A7FC3" w:rsidR="008E2127" w:rsidRDefault="002E65C9" w:rsidP="008D2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GEOINTELIGENCIA</w:t>
      </w:r>
    </w:p>
    <w:p w14:paraId="7148A639" w14:textId="5C0808F5" w:rsidR="00F8251B" w:rsidRDefault="002E65C9" w:rsidP="00F8251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Inteligencia de negocios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GeoEspacial</w:t>
      </w:r>
      <w:proofErr w:type="spellEnd"/>
    </w:p>
    <w:p w14:paraId="43CB1A75" w14:textId="77777777" w:rsidR="00D271B7" w:rsidRPr="00F36DF1" w:rsidRDefault="00D271B7"/>
    <w:p w14:paraId="61C2CCD9" w14:textId="77777777" w:rsidR="00723298" w:rsidRPr="00F36DF1" w:rsidRDefault="00723298"/>
    <w:p w14:paraId="09399294" w14:textId="77777777" w:rsidR="00D271B7" w:rsidRPr="00F36DF1" w:rsidRDefault="00D271B7" w:rsidP="008D2B9E">
      <w:pPr>
        <w:pStyle w:val="Prrafodelista"/>
        <w:numPr>
          <w:ilvl w:val="0"/>
          <w:numId w:val="2"/>
        </w:numPr>
      </w:pPr>
      <w:r w:rsidRPr="00F36DF1">
        <w:rPr>
          <w:b/>
        </w:rPr>
        <w:t>Propósitos del taller</w:t>
      </w:r>
    </w:p>
    <w:p w14:paraId="00B8E0E8" w14:textId="77777777" w:rsidR="0044002D" w:rsidRPr="00F36DF1" w:rsidRDefault="0044002D" w:rsidP="00C62C75">
      <w:pPr>
        <w:jc w:val="both"/>
      </w:pPr>
    </w:p>
    <w:p w14:paraId="4F98CD0B" w14:textId="46F04965" w:rsidR="00DF48D9" w:rsidRDefault="002E65C9" w:rsidP="00C62C75">
      <w:pPr>
        <w:jc w:val="both"/>
      </w:pPr>
      <w:r>
        <w:t xml:space="preserve">El uso de variables de </w:t>
      </w:r>
      <w:proofErr w:type="gramStart"/>
      <w:r>
        <w:t>geolocalización,</w:t>
      </w:r>
      <w:proofErr w:type="gramEnd"/>
      <w:r>
        <w:t xml:space="preserve"> juega un rol cada vez más importante en distintos ámbitos de los negocios como también en seguridad y salud.</w:t>
      </w:r>
    </w:p>
    <w:p w14:paraId="44C24081" w14:textId="6B317D63" w:rsidR="00F8251B" w:rsidRDefault="00F8251B" w:rsidP="00C62C75">
      <w:pPr>
        <w:jc w:val="both"/>
      </w:pPr>
    </w:p>
    <w:p w14:paraId="64A427B6" w14:textId="27A691FB" w:rsidR="00F8251B" w:rsidRDefault="00F8251B" w:rsidP="00C62C75">
      <w:pPr>
        <w:jc w:val="both"/>
      </w:pPr>
      <w:r>
        <w:t>Es importante saber dónde se encuentran los clientes, de modo de poder desplegar la mejor oferta de productos y servicios</w:t>
      </w:r>
      <w:r w:rsidR="002E65C9">
        <w:t>. También es relevante conocer los distintos entornos geográficos ya sea para efectos de emprendimientos, seguridad o simplemente conocer.</w:t>
      </w:r>
    </w:p>
    <w:p w14:paraId="3A250D7B" w14:textId="3A830259" w:rsidR="00F8251B" w:rsidRDefault="00F8251B" w:rsidP="00C62C75">
      <w:pPr>
        <w:jc w:val="both"/>
      </w:pPr>
    </w:p>
    <w:p w14:paraId="6D46B8DF" w14:textId="449C30B0" w:rsidR="00042910" w:rsidRDefault="00F8251B" w:rsidP="00C62C75">
      <w:pPr>
        <w:jc w:val="both"/>
      </w:pPr>
      <w:r>
        <w:t xml:space="preserve">En este último contexto, </w:t>
      </w:r>
      <w:r w:rsidR="004141D4">
        <w:t>l</w:t>
      </w:r>
      <w:r>
        <w:t xml:space="preserve">a Inteligencia de Negocios juega un rol catalizador pues </w:t>
      </w:r>
      <w:r w:rsidR="00042910">
        <w:t>ofrece segmentaciones y mapas que permiten conocer hábitos de consumo y características sociodemográficas que permitan personalizar la oferta.</w:t>
      </w:r>
    </w:p>
    <w:p w14:paraId="28BF6BE7" w14:textId="77777777" w:rsidR="00042910" w:rsidRDefault="00042910" w:rsidP="00C62C75">
      <w:pPr>
        <w:jc w:val="both"/>
      </w:pPr>
    </w:p>
    <w:p w14:paraId="0DC91E1B" w14:textId="77777777" w:rsidR="00042910" w:rsidRDefault="00042910" w:rsidP="00C62C75">
      <w:pPr>
        <w:jc w:val="both"/>
      </w:pPr>
      <w:r>
        <w:t>“Geomarketing es un conjunto de técnicas que permiten analizar la realidad económica-social desde un punto de vista geográfico, a través de instrumentos cartográficos y herramientas de estadística espacial” (Chasco, 2003)</w:t>
      </w:r>
    </w:p>
    <w:p w14:paraId="79273876" w14:textId="77777777" w:rsidR="00042910" w:rsidRDefault="00042910" w:rsidP="00C62C75">
      <w:pPr>
        <w:jc w:val="both"/>
      </w:pPr>
    </w:p>
    <w:p w14:paraId="4EFDE1EE" w14:textId="17B54E5B" w:rsidR="00F8251B" w:rsidRDefault="00042910" w:rsidP="00C62C75">
      <w:pPr>
        <w:jc w:val="both"/>
      </w:pPr>
      <w:r>
        <w:t>Básicamente son 6 los elementos que participan en un sistema de análisis geoespacial: Obtención de datos externos, obtención de datos internos, cartografía digital, integración limpieza y transformación, tratamiento y estudio</w:t>
      </w:r>
      <w:r w:rsidR="003A7458">
        <w:t xml:space="preserve"> de caso para apoyo al proceso de toma de decisiones, en este último contexto la estadística juega un rol fundamental.</w:t>
      </w:r>
    </w:p>
    <w:p w14:paraId="4859573A" w14:textId="77777777" w:rsidR="003A7458" w:rsidRDefault="003A7458" w:rsidP="00C62C75">
      <w:pPr>
        <w:jc w:val="both"/>
      </w:pPr>
    </w:p>
    <w:p w14:paraId="58D30DB0" w14:textId="77777777" w:rsidR="00F97AB6" w:rsidRPr="00F36DF1" w:rsidRDefault="00F97AB6" w:rsidP="00731330">
      <w:pPr>
        <w:jc w:val="both"/>
      </w:pPr>
    </w:p>
    <w:p w14:paraId="272BC070" w14:textId="77777777" w:rsidR="00B20324" w:rsidRPr="00F36DF1" w:rsidRDefault="00D271B7" w:rsidP="00B20324">
      <w:pPr>
        <w:pStyle w:val="Prrafodelista"/>
        <w:numPr>
          <w:ilvl w:val="0"/>
          <w:numId w:val="2"/>
        </w:numPr>
      </w:pPr>
      <w:r w:rsidRPr="00F36DF1">
        <w:rPr>
          <w:b/>
        </w:rPr>
        <w:t>Participantes</w:t>
      </w:r>
    </w:p>
    <w:p w14:paraId="548240CF" w14:textId="77777777" w:rsidR="003B7A3C" w:rsidRPr="00F36DF1" w:rsidRDefault="003B7A3C" w:rsidP="00D271B7"/>
    <w:p w14:paraId="3A5BB43F" w14:textId="77777777" w:rsidR="000A610B" w:rsidRPr="00F36DF1" w:rsidRDefault="000A610B" w:rsidP="000A610B">
      <w:pPr>
        <w:pStyle w:val="Prrafodelista"/>
        <w:ind w:left="0"/>
        <w:jc w:val="both"/>
        <w:rPr>
          <w:rFonts w:cs="Arial"/>
          <w:color w:val="000000"/>
        </w:rPr>
      </w:pPr>
      <w:r w:rsidRPr="00F36DF1">
        <w:rPr>
          <w:rFonts w:cs="Arial"/>
          <w:color w:val="000000"/>
        </w:rPr>
        <w:t xml:space="preserve">El programa está diseñado para profesionales del área de </w:t>
      </w:r>
      <w:r>
        <w:rPr>
          <w:rFonts w:cs="Arial"/>
          <w:color w:val="000000"/>
        </w:rPr>
        <w:t>I</w:t>
      </w:r>
      <w:r w:rsidRPr="00F36DF1">
        <w:rPr>
          <w:rFonts w:cs="Arial"/>
          <w:color w:val="000000"/>
        </w:rPr>
        <w:t xml:space="preserve">ngeniería </w:t>
      </w:r>
      <w:r>
        <w:rPr>
          <w:rFonts w:cs="Arial"/>
          <w:color w:val="000000"/>
        </w:rPr>
        <w:t>Civil en I</w:t>
      </w:r>
      <w:r w:rsidRPr="00F36DF1">
        <w:rPr>
          <w:rFonts w:cs="Arial"/>
          <w:color w:val="000000"/>
        </w:rPr>
        <w:t>nformática</w:t>
      </w:r>
      <w:r>
        <w:rPr>
          <w:rFonts w:cs="Arial"/>
          <w:color w:val="000000"/>
        </w:rPr>
        <w:t xml:space="preserve"> y Telecomunicaciones, I</w:t>
      </w:r>
      <w:r w:rsidRPr="00F36DF1">
        <w:rPr>
          <w:rFonts w:cs="Arial"/>
          <w:color w:val="000000"/>
        </w:rPr>
        <w:t xml:space="preserve">ngeniería </w:t>
      </w:r>
      <w:r>
        <w:rPr>
          <w:rFonts w:cs="Arial"/>
          <w:color w:val="000000"/>
        </w:rPr>
        <w:t>Civil I</w:t>
      </w:r>
      <w:r w:rsidRPr="00F36DF1">
        <w:rPr>
          <w:rFonts w:cs="Arial"/>
          <w:color w:val="000000"/>
        </w:rPr>
        <w:t>ndustrial</w:t>
      </w:r>
      <w:r>
        <w:rPr>
          <w:rFonts w:cs="Arial"/>
          <w:color w:val="000000"/>
        </w:rPr>
        <w:t xml:space="preserve"> e Ingeniería Civil en Obras Civiles</w:t>
      </w:r>
      <w:r w:rsidRPr="00F36DF1">
        <w:rPr>
          <w:rFonts w:cs="Arial"/>
          <w:color w:val="000000"/>
        </w:rPr>
        <w:t xml:space="preserve">. El seminario está orientado principalmente al profesional que realiza análisis de datos </w:t>
      </w:r>
      <w:r>
        <w:rPr>
          <w:rFonts w:cs="Arial"/>
          <w:color w:val="000000"/>
        </w:rPr>
        <w:t>geoespaciales a través de herramientas de análisis geográfico.</w:t>
      </w:r>
    </w:p>
    <w:p w14:paraId="40E47112" w14:textId="77777777" w:rsidR="0020324E" w:rsidRPr="00F36DF1" w:rsidRDefault="0020324E" w:rsidP="00D271B7"/>
    <w:p w14:paraId="16D2A4FF" w14:textId="77777777" w:rsidR="007C6138" w:rsidRPr="00F36DF1" w:rsidRDefault="007C6138" w:rsidP="00D271B7"/>
    <w:p w14:paraId="2A107BDE" w14:textId="77777777" w:rsidR="008D2B9E" w:rsidRPr="00F36DF1" w:rsidRDefault="008D2B9E" w:rsidP="00B20324">
      <w:pPr>
        <w:pStyle w:val="Prrafodelista"/>
        <w:numPr>
          <w:ilvl w:val="0"/>
          <w:numId w:val="2"/>
        </w:numPr>
        <w:rPr>
          <w:b/>
        </w:rPr>
      </w:pPr>
      <w:r w:rsidRPr="00F36DF1">
        <w:rPr>
          <w:b/>
        </w:rPr>
        <w:t>Objetivos del taller</w:t>
      </w:r>
    </w:p>
    <w:p w14:paraId="556CB416" w14:textId="77777777" w:rsidR="00EE4D14" w:rsidRPr="00F36DF1" w:rsidRDefault="00EE4D14" w:rsidP="008D2B9E"/>
    <w:p w14:paraId="464591EC" w14:textId="2C9DAC65" w:rsidR="000B3EF1" w:rsidRPr="00F36DF1" w:rsidRDefault="000B3EF1" w:rsidP="00B63154">
      <w:pPr>
        <w:jc w:val="both"/>
      </w:pPr>
      <w:r w:rsidRPr="00F36DF1">
        <w:t xml:space="preserve">A través del </w:t>
      </w:r>
      <w:r w:rsidR="003A7458">
        <w:t xml:space="preserve">geomarketing se busca entregar las herramientas básicas que permitan realizar análisis geoespaciales en distintos ámbitos de estudio pudiendo establecer, por ejemplo, </w:t>
      </w:r>
      <w:r w:rsidRPr="00F36DF1">
        <w:t xml:space="preserve">relaciones causales entre </w:t>
      </w:r>
      <w:r w:rsidR="003A7458">
        <w:t>distintas variables.</w:t>
      </w:r>
    </w:p>
    <w:p w14:paraId="75FBF415" w14:textId="77777777" w:rsidR="00AC1542" w:rsidRPr="00F36DF1" w:rsidRDefault="00AC1542" w:rsidP="00B63154">
      <w:pPr>
        <w:jc w:val="both"/>
      </w:pPr>
    </w:p>
    <w:p w14:paraId="5DCFB24D" w14:textId="52567894" w:rsidR="0058217C" w:rsidRPr="00F36DF1" w:rsidRDefault="003A7458" w:rsidP="00B63154">
      <w:pPr>
        <w:jc w:val="both"/>
      </w:pPr>
      <w:r>
        <w:t xml:space="preserve">Se utilizará un software de uso gratuito para analizar distintas situaciones que ameritan un análisis </w:t>
      </w:r>
      <w:proofErr w:type="spellStart"/>
      <w:r>
        <w:t>georeferencial</w:t>
      </w:r>
      <w:proofErr w:type="spellEnd"/>
      <w:r>
        <w:t>.</w:t>
      </w:r>
    </w:p>
    <w:p w14:paraId="03F82ABD" w14:textId="77777777" w:rsidR="007C6138" w:rsidRPr="00F36DF1" w:rsidRDefault="007C6138" w:rsidP="00B63154">
      <w:pPr>
        <w:jc w:val="both"/>
      </w:pPr>
    </w:p>
    <w:p w14:paraId="628C4450" w14:textId="3C3B1809" w:rsidR="007C6138" w:rsidRDefault="007C6138" w:rsidP="00B63154">
      <w:pPr>
        <w:jc w:val="both"/>
      </w:pPr>
    </w:p>
    <w:p w14:paraId="4215E08B" w14:textId="5C541514" w:rsidR="002E65C9" w:rsidRDefault="002E65C9" w:rsidP="00B63154">
      <w:pPr>
        <w:jc w:val="both"/>
      </w:pPr>
    </w:p>
    <w:p w14:paraId="20B97F47" w14:textId="77777777" w:rsidR="002E65C9" w:rsidRPr="00F36DF1" w:rsidRDefault="002E65C9" w:rsidP="00B63154">
      <w:pPr>
        <w:jc w:val="both"/>
      </w:pPr>
    </w:p>
    <w:p w14:paraId="3A259EFC" w14:textId="77777777" w:rsidR="0020324E" w:rsidRPr="00F36DF1" w:rsidRDefault="0020324E" w:rsidP="008D2B9E">
      <w:pPr>
        <w:rPr>
          <w:b/>
        </w:rPr>
      </w:pPr>
    </w:p>
    <w:p w14:paraId="5050EEEE" w14:textId="77777777" w:rsidR="00B20324" w:rsidRPr="00F36DF1" w:rsidRDefault="008D2B9E" w:rsidP="00B20324">
      <w:pPr>
        <w:pStyle w:val="Prrafodelista"/>
        <w:numPr>
          <w:ilvl w:val="0"/>
          <w:numId w:val="2"/>
        </w:numPr>
        <w:rPr>
          <w:b/>
        </w:rPr>
      </w:pPr>
      <w:r w:rsidRPr="00F36DF1">
        <w:rPr>
          <w:b/>
        </w:rPr>
        <w:t>Contenidos del taller</w:t>
      </w:r>
    </w:p>
    <w:p w14:paraId="4BEB01F1" w14:textId="77777777" w:rsidR="00F02B7C" w:rsidRPr="00F36DF1" w:rsidRDefault="00F02B7C" w:rsidP="00F02B7C">
      <w:pPr>
        <w:pStyle w:val="Prrafodelista"/>
        <w:rPr>
          <w:b/>
        </w:rPr>
      </w:pPr>
    </w:p>
    <w:p w14:paraId="22BD1ED2" w14:textId="77777777" w:rsidR="00E77B89" w:rsidRDefault="00E77B89" w:rsidP="00E77B89">
      <w:pPr>
        <w:tabs>
          <w:tab w:val="left" w:pos="2055"/>
        </w:tabs>
        <w:jc w:val="both"/>
        <w:rPr>
          <w:rFonts w:cstheme="minorHAnsi"/>
          <w:color w:val="000000"/>
        </w:rPr>
      </w:pPr>
      <w:r w:rsidRPr="00F36DF1">
        <w:rPr>
          <w:rFonts w:cstheme="minorHAnsi"/>
          <w:color w:val="000000"/>
        </w:rPr>
        <w:t xml:space="preserve">El programa está estructurado en </w:t>
      </w:r>
      <w:r>
        <w:rPr>
          <w:rFonts w:cstheme="minorHAnsi"/>
          <w:color w:val="000000"/>
        </w:rPr>
        <w:t>6</w:t>
      </w:r>
      <w:r w:rsidRPr="00F36DF1">
        <w:rPr>
          <w:rFonts w:cstheme="minorHAnsi"/>
          <w:color w:val="000000"/>
        </w:rPr>
        <w:t xml:space="preserve"> sesiones, de </w:t>
      </w:r>
      <w:r>
        <w:rPr>
          <w:rFonts w:cstheme="minorHAnsi"/>
          <w:color w:val="000000"/>
        </w:rPr>
        <w:t>1</w:t>
      </w:r>
      <w:r w:rsidRPr="00F36DF1">
        <w:rPr>
          <w:rFonts w:cstheme="minorHAnsi"/>
          <w:color w:val="000000"/>
        </w:rPr>
        <w:t xml:space="preserve"> hora </w:t>
      </w:r>
      <w:r>
        <w:rPr>
          <w:rFonts w:cstheme="minorHAnsi"/>
          <w:color w:val="000000"/>
        </w:rPr>
        <w:t xml:space="preserve">20 minutos cada una, </w:t>
      </w:r>
      <w:r w:rsidRPr="00F36DF1">
        <w:rPr>
          <w:rFonts w:cstheme="minorHAnsi"/>
          <w:color w:val="000000"/>
        </w:rPr>
        <w:t>cuyos contenidos son los siguientes:</w:t>
      </w:r>
    </w:p>
    <w:p w14:paraId="60578C03" w14:textId="19A347CD" w:rsidR="003A7458" w:rsidRDefault="003A7458" w:rsidP="00B63154">
      <w:pPr>
        <w:tabs>
          <w:tab w:val="left" w:pos="2055"/>
        </w:tabs>
        <w:jc w:val="both"/>
        <w:rPr>
          <w:rFonts w:cstheme="minorHAnsi"/>
          <w:color w:val="000000"/>
        </w:rPr>
      </w:pPr>
    </w:p>
    <w:p w14:paraId="586B5053" w14:textId="77777777" w:rsidR="003A7458" w:rsidRPr="003A7458" w:rsidRDefault="00B63154" w:rsidP="003A7458">
      <w:pPr>
        <w:tabs>
          <w:tab w:val="left" w:pos="2055"/>
        </w:tabs>
        <w:jc w:val="both"/>
        <w:rPr>
          <w:rFonts w:cstheme="minorHAnsi"/>
          <w:b/>
          <w:bCs/>
          <w:color w:val="000000"/>
        </w:rPr>
      </w:pPr>
      <w:r w:rsidRPr="003A7458">
        <w:rPr>
          <w:rFonts w:cs="Arial"/>
          <w:b/>
          <w:bCs/>
          <w:color w:val="000000"/>
          <w:u w:val="single"/>
        </w:rPr>
        <w:t xml:space="preserve">Módulo 1: </w:t>
      </w:r>
      <w:r w:rsidR="003A7458" w:rsidRPr="003A7458">
        <w:rPr>
          <w:rFonts w:cstheme="minorHAnsi"/>
          <w:b/>
          <w:bCs/>
          <w:color w:val="000000"/>
        </w:rPr>
        <w:t>Elementos de un sistema de análisis geoespacial</w:t>
      </w:r>
    </w:p>
    <w:p w14:paraId="72157232" w14:textId="6A0BE648" w:rsidR="00B63154" w:rsidRDefault="00B63154" w:rsidP="00B63154">
      <w:pPr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14:paraId="658E5A61" w14:textId="1E3B8A62" w:rsidR="00B02A0F" w:rsidRDefault="00B02A0F" w:rsidP="00B02A0F">
      <w:pPr>
        <w:autoSpaceDE w:val="0"/>
        <w:autoSpaceDN w:val="0"/>
        <w:adjustRightInd w:val="0"/>
        <w:ind w:left="360"/>
        <w:rPr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  <w:t>Sesión 1</w:t>
      </w:r>
    </w:p>
    <w:p w14:paraId="6D38897F" w14:textId="77777777" w:rsidR="00B02A0F" w:rsidRPr="00F36DF1" w:rsidRDefault="00B02A0F" w:rsidP="00B02A0F">
      <w:pPr>
        <w:autoSpaceDE w:val="0"/>
        <w:autoSpaceDN w:val="0"/>
        <w:adjustRightInd w:val="0"/>
        <w:ind w:left="360"/>
        <w:rPr>
          <w:rFonts w:cs="Arial"/>
          <w:color w:val="000000"/>
          <w:u w:val="single"/>
        </w:rPr>
      </w:pPr>
    </w:p>
    <w:p w14:paraId="4CB1117C" w14:textId="2CFFBA4F" w:rsidR="003A7458" w:rsidRDefault="00AC1542" w:rsidP="00B02A0F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27"/>
        <w:ind w:left="720"/>
        <w:rPr>
          <w:rFonts w:cs="Arial"/>
          <w:color w:val="000000"/>
        </w:rPr>
      </w:pPr>
      <w:r w:rsidRPr="00F36DF1">
        <w:rPr>
          <w:rFonts w:cs="Arial"/>
          <w:color w:val="000000"/>
        </w:rPr>
        <w:t>Introducción al</w:t>
      </w:r>
      <w:r w:rsidR="003A7458">
        <w:rPr>
          <w:rFonts w:cs="Arial"/>
          <w:color w:val="000000"/>
        </w:rPr>
        <w:t xml:space="preserve"> geomarketing</w:t>
      </w:r>
    </w:p>
    <w:p w14:paraId="699B3533" w14:textId="62EDCB35" w:rsidR="00B02A0F" w:rsidRDefault="00B02A0F" w:rsidP="00B02A0F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27"/>
        <w:ind w:left="720"/>
        <w:rPr>
          <w:rFonts w:cs="Arial"/>
          <w:color w:val="000000"/>
        </w:rPr>
      </w:pPr>
      <w:r>
        <w:rPr>
          <w:rFonts w:cs="Arial"/>
          <w:color w:val="000000"/>
        </w:rPr>
        <w:t xml:space="preserve">Introducción a </w:t>
      </w:r>
      <w:proofErr w:type="spellStart"/>
      <w:r>
        <w:rPr>
          <w:rFonts w:cs="Arial"/>
          <w:color w:val="000000"/>
        </w:rPr>
        <w:t>GeoData</w:t>
      </w:r>
      <w:proofErr w:type="spellEnd"/>
      <w:r w:rsidR="002E65C9">
        <w:rPr>
          <w:rFonts w:cs="Arial"/>
          <w:color w:val="000000"/>
        </w:rPr>
        <w:t xml:space="preserve"> y </w:t>
      </w:r>
      <w:proofErr w:type="spellStart"/>
      <w:r w:rsidR="002E65C9">
        <w:rPr>
          <w:rFonts w:cs="Arial"/>
          <w:color w:val="000000"/>
        </w:rPr>
        <w:t>Power</w:t>
      </w:r>
      <w:proofErr w:type="spellEnd"/>
      <w:r w:rsidR="002E65C9">
        <w:rPr>
          <w:rFonts w:cs="Arial"/>
          <w:color w:val="000000"/>
        </w:rPr>
        <w:t xml:space="preserve"> BI</w:t>
      </w:r>
    </w:p>
    <w:p w14:paraId="53548F8D" w14:textId="098AA196" w:rsidR="00B02A0F" w:rsidRDefault="00B02A0F" w:rsidP="00B02A0F">
      <w:pPr>
        <w:autoSpaceDE w:val="0"/>
        <w:autoSpaceDN w:val="0"/>
        <w:adjustRightInd w:val="0"/>
        <w:spacing w:after="27"/>
        <w:rPr>
          <w:rFonts w:cs="Arial"/>
          <w:color w:val="000000"/>
        </w:rPr>
      </w:pPr>
    </w:p>
    <w:p w14:paraId="70BFDAEC" w14:textId="2DAA29C4" w:rsidR="00B02A0F" w:rsidRDefault="00B02A0F" w:rsidP="00B02A0F">
      <w:pPr>
        <w:autoSpaceDE w:val="0"/>
        <w:autoSpaceDN w:val="0"/>
        <w:adjustRightInd w:val="0"/>
        <w:rPr>
          <w:rFonts w:cs="Arial"/>
          <w:b/>
          <w:bCs/>
          <w:color w:val="000000"/>
          <w:u w:val="single"/>
        </w:rPr>
      </w:pPr>
      <w:r w:rsidRPr="00F36DF1">
        <w:rPr>
          <w:rFonts w:cs="Arial"/>
          <w:b/>
          <w:bCs/>
          <w:color w:val="000000"/>
          <w:u w:val="single"/>
        </w:rPr>
        <w:t xml:space="preserve">Módulo </w:t>
      </w:r>
      <w:r>
        <w:rPr>
          <w:rFonts w:cs="Arial"/>
          <w:b/>
          <w:bCs/>
          <w:color w:val="000000"/>
          <w:u w:val="single"/>
        </w:rPr>
        <w:t>2</w:t>
      </w:r>
      <w:r w:rsidRPr="00F36DF1">
        <w:rPr>
          <w:rFonts w:cs="Arial"/>
          <w:b/>
          <w:bCs/>
          <w:color w:val="000000"/>
          <w:u w:val="single"/>
        </w:rPr>
        <w:t xml:space="preserve">: </w:t>
      </w:r>
      <w:proofErr w:type="spellStart"/>
      <w:r>
        <w:rPr>
          <w:rFonts w:cs="Arial"/>
          <w:b/>
          <w:bCs/>
          <w:color w:val="000000"/>
          <w:u w:val="single"/>
        </w:rPr>
        <w:t>GeoData</w:t>
      </w:r>
      <w:proofErr w:type="spellEnd"/>
    </w:p>
    <w:p w14:paraId="0B3E7364" w14:textId="77777777" w:rsidR="00B02A0F" w:rsidRDefault="00B02A0F" w:rsidP="00B02A0F">
      <w:pPr>
        <w:autoSpaceDE w:val="0"/>
        <w:autoSpaceDN w:val="0"/>
        <w:adjustRightInd w:val="0"/>
        <w:rPr>
          <w:rFonts w:cs="Arial"/>
          <w:b/>
          <w:bCs/>
          <w:color w:val="000000"/>
          <w:u w:val="single"/>
        </w:rPr>
      </w:pPr>
    </w:p>
    <w:p w14:paraId="792DA3B5" w14:textId="2F1B9668" w:rsidR="00B02A0F" w:rsidRDefault="00B02A0F" w:rsidP="00B02A0F">
      <w:pPr>
        <w:pStyle w:val="Prrafodelista"/>
        <w:autoSpaceDE w:val="0"/>
        <w:autoSpaceDN w:val="0"/>
        <w:adjustRightInd w:val="0"/>
        <w:ind w:left="360"/>
        <w:rPr>
          <w:rFonts w:cs="Arial"/>
          <w:color w:val="000000"/>
          <w:u w:val="single"/>
        </w:rPr>
      </w:pPr>
      <w:r w:rsidRPr="00B02A0F">
        <w:rPr>
          <w:rFonts w:cs="Arial"/>
          <w:color w:val="000000"/>
          <w:u w:val="single"/>
        </w:rPr>
        <w:t>Sesión 2</w:t>
      </w:r>
    </w:p>
    <w:p w14:paraId="5065F0D7" w14:textId="77777777" w:rsidR="00B02A0F" w:rsidRPr="00B02A0F" w:rsidRDefault="00B02A0F" w:rsidP="00B02A0F">
      <w:pPr>
        <w:pStyle w:val="Prrafodelista"/>
        <w:autoSpaceDE w:val="0"/>
        <w:autoSpaceDN w:val="0"/>
        <w:adjustRightInd w:val="0"/>
        <w:ind w:left="360"/>
        <w:rPr>
          <w:rFonts w:cs="Arial"/>
          <w:color w:val="000000"/>
          <w:u w:val="single"/>
        </w:rPr>
      </w:pPr>
    </w:p>
    <w:p w14:paraId="75DD8D48" w14:textId="2A60C14E" w:rsidR="00B02A0F" w:rsidRDefault="00B02A0F" w:rsidP="00B02A0F">
      <w:pPr>
        <w:pStyle w:val="Prrafodelista"/>
        <w:numPr>
          <w:ilvl w:val="0"/>
          <w:numId w:val="29"/>
        </w:numPr>
        <w:autoSpaceDE w:val="0"/>
        <w:autoSpaceDN w:val="0"/>
        <w:adjustRightInd w:val="0"/>
        <w:rPr>
          <w:rFonts w:cs="Arial"/>
          <w:color w:val="000000"/>
        </w:rPr>
      </w:pPr>
      <w:r w:rsidRPr="004141D4">
        <w:rPr>
          <w:rFonts w:cs="Arial"/>
          <w:color w:val="000000"/>
        </w:rPr>
        <w:t xml:space="preserve">Uso de herramienta </w:t>
      </w:r>
      <w:proofErr w:type="spellStart"/>
      <w:r w:rsidRPr="004141D4">
        <w:rPr>
          <w:rFonts w:cs="Arial"/>
          <w:color w:val="000000"/>
        </w:rPr>
        <w:t>Geo</w:t>
      </w:r>
      <w:r>
        <w:rPr>
          <w:rFonts w:cs="Arial"/>
          <w:color w:val="000000"/>
        </w:rPr>
        <w:t>Data</w:t>
      </w:r>
      <w:proofErr w:type="spellEnd"/>
      <w:r w:rsidR="002E65C9">
        <w:rPr>
          <w:rFonts w:cs="Arial"/>
          <w:color w:val="000000"/>
        </w:rPr>
        <w:t xml:space="preserve"> y </w:t>
      </w:r>
      <w:proofErr w:type="spellStart"/>
      <w:r w:rsidR="002E65C9">
        <w:rPr>
          <w:rFonts w:cs="Arial"/>
          <w:color w:val="000000"/>
        </w:rPr>
        <w:t>Power</w:t>
      </w:r>
      <w:proofErr w:type="spellEnd"/>
      <w:r w:rsidR="002E65C9">
        <w:rPr>
          <w:rFonts w:cs="Arial"/>
          <w:color w:val="000000"/>
        </w:rPr>
        <w:t xml:space="preserve"> BI</w:t>
      </w:r>
    </w:p>
    <w:p w14:paraId="5CE4A91F" w14:textId="0FF00989" w:rsidR="002E65C9" w:rsidRPr="004141D4" w:rsidRDefault="002E65C9" w:rsidP="00B02A0F">
      <w:pPr>
        <w:pStyle w:val="Prrafodelista"/>
        <w:numPr>
          <w:ilvl w:val="0"/>
          <w:numId w:val="29"/>
        </w:num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Introducción  </w:t>
      </w:r>
      <w:proofErr w:type="spellStart"/>
      <w:r>
        <w:rPr>
          <w:rFonts w:cs="Arial"/>
          <w:color w:val="000000"/>
        </w:rPr>
        <w:t>ArcGisPro</w:t>
      </w:r>
      <w:proofErr w:type="spellEnd"/>
      <w:r>
        <w:rPr>
          <w:rFonts w:cs="Arial"/>
          <w:color w:val="000000"/>
        </w:rPr>
        <w:t xml:space="preserve"> y </w:t>
      </w:r>
      <w:proofErr w:type="spellStart"/>
      <w:r>
        <w:rPr>
          <w:rFonts w:cs="Arial"/>
          <w:color w:val="000000"/>
        </w:rPr>
        <w:t>QGis</w:t>
      </w:r>
      <w:proofErr w:type="spellEnd"/>
    </w:p>
    <w:p w14:paraId="46060A24" w14:textId="77777777" w:rsidR="00B02A0F" w:rsidRDefault="00B02A0F" w:rsidP="00B02A0F">
      <w:pPr>
        <w:autoSpaceDE w:val="0"/>
        <w:autoSpaceDN w:val="0"/>
        <w:adjustRightInd w:val="0"/>
        <w:spacing w:after="27"/>
        <w:rPr>
          <w:rFonts w:cs="Arial"/>
          <w:color w:val="000000"/>
        </w:rPr>
      </w:pPr>
    </w:p>
    <w:p w14:paraId="1F3CC375" w14:textId="20BF4B04" w:rsidR="00B02A0F" w:rsidRPr="00F36DF1" w:rsidRDefault="00B02A0F" w:rsidP="00B02A0F">
      <w:pPr>
        <w:autoSpaceDE w:val="0"/>
        <w:autoSpaceDN w:val="0"/>
        <w:adjustRightInd w:val="0"/>
        <w:rPr>
          <w:rFonts w:cs="Arial"/>
          <w:b/>
          <w:bCs/>
          <w:color w:val="000000"/>
          <w:u w:val="single"/>
        </w:rPr>
      </w:pPr>
      <w:r w:rsidRPr="00F36DF1">
        <w:rPr>
          <w:rFonts w:cs="Arial"/>
          <w:b/>
          <w:bCs/>
          <w:color w:val="000000"/>
          <w:u w:val="single"/>
        </w:rPr>
        <w:t xml:space="preserve">Módulo </w:t>
      </w:r>
      <w:r>
        <w:rPr>
          <w:rFonts w:cs="Arial"/>
          <w:b/>
          <w:bCs/>
          <w:color w:val="000000"/>
          <w:u w:val="single"/>
        </w:rPr>
        <w:t>3</w:t>
      </w:r>
      <w:r w:rsidRPr="00F36DF1">
        <w:rPr>
          <w:rFonts w:cs="Arial"/>
          <w:b/>
          <w:bCs/>
          <w:color w:val="000000"/>
          <w:u w:val="single"/>
        </w:rPr>
        <w:t xml:space="preserve">: </w:t>
      </w:r>
      <w:r>
        <w:rPr>
          <w:rFonts w:cs="Arial"/>
          <w:b/>
          <w:bCs/>
          <w:color w:val="000000"/>
          <w:u w:val="single"/>
        </w:rPr>
        <w:t>Análisis Geoespacial</w:t>
      </w:r>
    </w:p>
    <w:p w14:paraId="63647080" w14:textId="77777777" w:rsidR="00B02A0F" w:rsidRDefault="00B02A0F" w:rsidP="00B02A0F">
      <w:pPr>
        <w:autoSpaceDE w:val="0"/>
        <w:autoSpaceDN w:val="0"/>
        <w:adjustRightInd w:val="0"/>
        <w:spacing w:after="27"/>
        <w:rPr>
          <w:rFonts w:cs="Arial"/>
          <w:color w:val="000000"/>
          <w:u w:val="single"/>
        </w:rPr>
      </w:pPr>
    </w:p>
    <w:p w14:paraId="7CB69EFB" w14:textId="08B6AF01" w:rsidR="00B02A0F" w:rsidRDefault="00B02A0F" w:rsidP="00B02A0F">
      <w:pPr>
        <w:autoSpaceDE w:val="0"/>
        <w:autoSpaceDN w:val="0"/>
        <w:adjustRightInd w:val="0"/>
        <w:spacing w:after="27"/>
        <w:ind w:firstLine="360"/>
        <w:rPr>
          <w:rFonts w:cs="Arial"/>
          <w:color w:val="000000"/>
          <w:u w:val="single"/>
        </w:rPr>
      </w:pPr>
      <w:r w:rsidRPr="00B02A0F">
        <w:rPr>
          <w:rFonts w:cs="Arial"/>
          <w:color w:val="000000"/>
          <w:u w:val="single"/>
        </w:rPr>
        <w:t xml:space="preserve">Sesión </w:t>
      </w:r>
      <w:r>
        <w:rPr>
          <w:rFonts w:cs="Arial"/>
          <w:color w:val="000000"/>
          <w:u w:val="single"/>
        </w:rPr>
        <w:t>3</w:t>
      </w:r>
    </w:p>
    <w:p w14:paraId="1C0C3415" w14:textId="3078F22F" w:rsidR="00B02A0F" w:rsidRDefault="00B02A0F" w:rsidP="00B02A0F">
      <w:pPr>
        <w:autoSpaceDE w:val="0"/>
        <w:autoSpaceDN w:val="0"/>
        <w:adjustRightInd w:val="0"/>
        <w:spacing w:after="27"/>
        <w:rPr>
          <w:rFonts w:cs="Arial"/>
          <w:color w:val="000000"/>
          <w:u w:val="single"/>
        </w:rPr>
      </w:pPr>
    </w:p>
    <w:p w14:paraId="61B65D70" w14:textId="6493A43C" w:rsidR="000F2C33" w:rsidRDefault="000F2C33" w:rsidP="00B02A0F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7"/>
        <w:rPr>
          <w:rFonts w:cs="Arial"/>
          <w:color w:val="000000"/>
        </w:rPr>
      </w:pPr>
      <w:r>
        <w:rPr>
          <w:rFonts w:cs="Arial"/>
          <w:color w:val="000000"/>
        </w:rPr>
        <w:t xml:space="preserve">Caso 1: Seguimiento </w:t>
      </w:r>
      <w:r w:rsidR="007E5E97">
        <w:rPr>
          <w:rFonts w:cs="Arial"/>
          <w:color w:val="000000"/>
        </w:rPr>
        <w:t xml:space="preserve">de mantenimiento </w:t>
      </w:r>
      <w:r>
        <w:rPr>
          <w:rFonts w:cs="Arial"/>
          <w:color w:val="000000"/>
        </w:rPr>
        <w:t xml:space="preserve">en </w:t>
      </w:r>
      <w:proofErr w:type="spellStart"/>
      <w:r>
        <w:rPr>
          <w:rFonts w:cs="Arial"/>
          <w:color w:val="000000"/>
        </w:rPr>
        <w:t>Power</w:t>
      </w:r>
      <w:proofErr w:type="spellEnd"/>
      <w:r>
        <w:rPr>
          <w:rFonts w:cs="Arial"/>
          <w:color w:val="000000"/>
        </w:rPr>
        <w:t xml:space="preserve"> BI</w:t>
      </w:r>
    </w:p>
    <w:p w14:paraId="6221DEAF" w14:textId="5D303AE4" w:rsidR="007E5E97" w:rsidRDefault="007E5E97" w:rsidP="007E5E97">
      <w:pPr>
        <w:pStyle w:val="Prrafodelista"/>
        <w:autoSpaceDE w:val="0"/>
        <w:autoSpaceDN w:val="0"/>
        <w:adjustRightInd w:val="0"/>
        <w:spacing w:after="27"/>
        <w:rPr>
          <w:rFonts w:cs="Arial"/>
          <w:color w:val="000000"/>
        </w:rPr>
      </w:pPr>
      <w:r>
        <w:rPr>
          <w:rFonts w:cs="Arial"/>
          <w:color w:val="000000"/>
        </w:rPr>
        <w:t>Revisión y análisis de información de empresa sanitaria que debe hacer mantenimiento.</w:t>
      </w:r>
    </w:p>
    <w:p w14:paraId="1E501C5D" w14:textId="77E8F4F2" w:rsidR="007E5E97" w:rsidRDefault="007E5E97" w:rsidP="007E5E97">
      <w:pPr>
        <w:pStyle w:val="Prrafodelista"/>
        <w:autoSpaceDE w:val="0"/>
        <w:autoSpaceDN w:val="0"/>
        <w:adjustRightInd w:val="0"/>
        <w:spacing w:after="27"/>
        <w:rPr>
          <w:rFonts w:cs="Arial"/>
          <w:color w:val="000000"/>
        </w:rPr>
      </w:pPr>
      <w:r>
        <w:rPr>
          <w:rFonts w:cs="Arial"/>
          <w:color w:val="000000"/>
        </w:rPr>
        <w:t xml:space="preserve">Sesión se utiliza usando </w:t>
      </w:r>
      <w:proofErr w:type="spellStart"/>
      <w:r>
        <w:rPr>
          <w:rFonts w:cs="Arial"/>
          <w:color w:val="000000"/>
        </w:rPr>
        <w:t>Power</w:t>
      </w:r>
      <w:proofErr w:type="spellEnd"/>
      <w:r>
        <w:rPr>
          <w:rFonts w:cs="Arial"/>
          <w:color w:val="000000"/>
        </w:rPr>
        <w:t xml:space="preserve"> BI</w:t>
      </w:r>
    </w:p>
    <w:p w14:paraId="36F3E8A8" w14:textId="59A22585" w:rsidR="00FE224C" w:rsidRDefault="00FE224C" w:rsidP="00FE224C">
      <w:pPr>
        <w:autoSpaceDE w:val="0"/>
        <w:autoSpaceDN w:val="0"/>
        <w:adjustRightInd w:val="0"/>
        <w:spacing w:after="27"/>
        <w:rPr>
          <w:rFonts w:cs="Arial"/>
          <w:color w:val="000000"/>
        </w:rPr>
      </w:pPr>
    </w:p>
    <w:p w14:paraId="3C8650E9" w14:textId="61E479B8" w:rsidR="00FE224C" w:rsidRPr="00FE224C" w:rsidRDefault="00FE224C" w:rsidP="00FE224C">
      <w:pPr>
        <w:autoSpaceDE w:val="0"/>
        <w:autoSpaceDN w:val="0"/>
        <w:adjustRightInd w:val="0"/>
        <w:spacing w:after="27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Sesión 4:</w:t>
      </w:r>
    </w:p>
    <w:p w14:paraId="3BCAE2BF" w14:textId="3F09D48F" w:rsidR="000B3EF1" w:rsidRDefault="00D01FB5" w:rsidP="00B02A0F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7"/>
        <w:rPr>
          <w:rFonts w:cs="Arial"/>
          <w:color w:val="000000"/>
        </w:rPr>
      </w:pPr>
      <w:r>
        <w:rPr>
          <w:rFonts w:cs="Arial"/>
          <w:color w:val="000000"/>
        </w:rPr>
        <w:t xml:space="preserve">Caso </w:t>
      </w:r>
      <w:r w:rsidR="000F2C33">
        <w:rPr>
          <w:rFonts w:cs="Arial"/>
          <w:color w:val="000000"/>
        </w:rPr>
        <w:t>2</w:t>
      </w:r>
      <w:r>
        <w:rPr>
          <w:rFonts w:cs="Arial"/>
          <w:color w:val="000000"/>
        </w:rPr>
        <w:t>: Falla de San Ramón</w:t>
      </w:r>
    </w:p>
    <w:p w14:paraId="772C5A79" w14:textId="61250B37" w:rsidR="007E5E97" w:rsidRDefault="007E5E97" w:rsidP="007E5E97">
      <w:pPr>
        <w:pStyle w:val="Prrafodelista"/>
        <w:autoSpaceDE w:val="0"/>
        <w:autoSpaceDN w:val="0"/>
        <w:adjustRightInd w:val="0"/>
        <w:spacing w:after="27"/>
        <w:rPr>
          <w:rFonts w:cs="Arial"/>
          <w:color w:val="000000"/>
        </w:rPr>
      </w:pPr>
      <w:r>
        <w:rPr>
          <w:rFonts w:cs="Arial"/>
          <w:color w:val="000000"/>
        </w:rPr>
        <w:t>Revisión de mapa región metropolitana y distintas capas con información de Falla de San Ramón.</w:t>
      </w:r>
    </w:p>
    <w:p w14:paraId="652C20B5" w14:textId="526AE800" w:rsidR="007E5E97" w:rsidRDefault="007E5E97" w:rsidP="007E5E97">
      <w:pPr>
        <w:pStyle w:val="Prrafodelista"/>
        <w:autoSpaceDE w:val="0"/>
        <w:autoSpaceDN w:val="0"/>
        <w:adjustRightInd w:val="0"/>
        <w:spacing w:after="27"/>
        <w:rPr>
          <w:rFonts w:cs="Arial"/>
          <w:color w:val="000000"/>
        </w:rPr>
      </w:pPr>
      <w:r>
        <w:rPr>
          <w:rFonts w:cs="Arial"/>
          <w:color w:val="000000"/>
        </w:rPr>
        <w:t xml:space="preserve">Se utiliza SW </w:t>
      </w:r>
      <w:proofErr w:type="spellStart"/>
      <w:r>
        <w:rPr>
          <w:rFonts w:cs="Arial"/>
          <w:color w:val="000000"/>
        </w:rPr>
        <w:t>ArgGisPro</w:t>
      </w:r>
      <w:proofErr w:type="spellEnd"/>
    </w:p>
    <w:p w14:paraId="7CCBB660" w14:textId="4DC39823" w:rsidR="00B63154" w:rsidRDefault="00B63154" w:rsidP="00B63154">
      <w:pPr>
        <w:pStyle w:val="Prrafodelista"/>
        <w:autoSpaceDE w:val="0"/>
        <w:autoSpaceDN w:val="0"/>
        <w:adjustRightInd w:val="0"/>
        <w:spacing w:after="27"/>
        <w:ind w:left="360"/>
        <w:rPr>
          <w:rFonts w:cs="Arial"/>
          <w:color w:val="000000"/>
        </w:rPr>
      </w:pPr>
    </w:p>
    <w:p w14:paraId="63B0519A" w14:textId="693A8174" w:rsidR="00FE224C" w:rsidRDefault="00FE224C" w:rsidP="00B63154">
      <w:pPr>
        <w:pStyle w:val="Prrafodelista"/>
        <w:autoSpaceDE w:val="0"/>
        <w:autoSpaceDN w:val="0"/>
        <w:adjustRightInd w:val="0"/>
        <w:spacing w:after="27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Sesión 5:</w:t>
      </w:r>
    </w:p>
    <w:p w14:paraId="04853D19" w14:textId="0685A886" w:rsidR="00FE224C" w:rsidRDefault="00FE224C" w:rsidP="00B63154">
      <w:pPr>
        <w:pStyle w:val="Prrafodelista"/>
        <w:autoSpaceDE w:val="0"/>
        <w:autoSpaceDN w:val="0"/>
        <w:adjustRightInd w:val="0"/>
        <w:spacing w:after="27"/>
        <w:ind w:left="360"/>
        <w:rPr>
          <w:rFonts w:cs="Arial"/>
          <w:color w:val="000000"/>
        </w:rPr>
      </w:pPr>
    </w:p>
    <w:p w14:paraId="78DAD23C" w14:textId="6A532476" w:rsidR="00FE224C" w:rsidRDefault="00FE224C" w:rsidP="00FE224C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7"/>
        <w:rPr>
          <w:rFonts w:cs="Arial"/>
          <w:color w:val="000000"/>
        </w:rPr>
      </w:pPr>
      <w:r>
        <w:rPr>
          <w:rFonts w:cs="Arial"/>
          <w:color w:val="000000"/>
        </w:rPr>
        <w:t>Caso 3: Riesgo Tsunami V Región</w:t>
      </w:r>
    </w:p>
    <w:p w14:paraId="12AAA241" w14:textId="351E2E37" w:rsidR="007E5E97" w:rsidRDefault="007E5E97" w:rsidP="007E5E97">
      <w:pPr>
        <w:pStyle w:val="Prrafodelista"/>
        <w:autoSpaceDE w:val="0"/>
        <w:autoSpaceDN w:val="0"/>
        <w:adjustRightInd w:val="0"/>
        <w:spacing w:after="27"/>
        <w:rPr>
          <w:rFonts w:cs="Arial"/>
          <w:color w:val="000000"/>
        </w:rPr>
      </w:pPr>
      <w:r>
        <w:rPr>
          <w:rFonts w:cs="Arial"/>
          <w:color w:val="000000"/>
        </w:rPr>
        <w:t>Revisión de mapa V Región y análisis de riesgo en caso de Tsunami, análisis de vías de escape</w:t>
      </w:r>
    </w:p>
    <w:p w14:paraId="61DFBF5B" w14:textId="06313AAD" w:rsidR="007E5E97" w:rsidRDefault="007E5E97" w:rsidP="007E5E97">
      <w:pPr>
        <w:pStyle w:val="Prrafodelista"/>
        <w:autoSpaceDE w:val="0"/>
        <w:autoSpaceDN w:val="0"/>
        <w:adjustRightInd w:val="0"/>
        <w:spacing w:after="27"/>
        <w:rPr>
          <w:rFonts w:cs="Arial"/>
          <w:color w:val="000000"/>
        </w:rPr>
      </w:pPr>
      <w:r>
        <w:rPr>
          <w:rFonts w:cs="Arial"/>
          <w:color w:val="000000"/>
        </w:rPr>
        <w:t xml:space="preserve">Se utiliza SW </w:t>
      </w:r>
      <w:proofErr w:type="spellStart"/>
      <w:r>
        <w:rPr>
          <w:rFonts w:cs="Arial"/>
          <w:color w:val="000000"/>
        </w:rPr>
        <w:t>ArcGisPro</w:t>
      </w:r>
      <w:proofErr w:type="spellEnd"/>
    </w:p>
    <w:p w14:paraId="509ED83F" w14:textId="77777777" w:rsidR="00FE224C" w:rsidRPr="00F36DF1" w:rsidRDefault="00FE224C" w:rsidP="00B63154">
      <w:pPr>
        <w:pStyle w:val="Prrafodelista"/>
        <w:autoSpaceDE w:val="0"/>
        <w:autoSpaceDN w:val="0"/>
        <w:adjustRightInd w:val="0"/>
        <w:spacing w:after="27"/>
        <w:ind w:left="360"/>
        <w:rPr>
          <w:rFonts w:cs="Arial"/>
          <w:color w:val="000000"/>
        </w:rPr>
      </w:pPr>
    </w:p>
    <w:p w14:paraId="1D550E3E" w14:textId="65B01EB1" w:rsidR="00B02A0F" w:rsidRPr="00B02A0F" w:rsidRDefault="00B02A0F" w:rsidP="00B02A0F">
      <w:pPr>
        <w:autoSpaceDE w:val="0"/>
        <w:autoSpaceDN w:val="0"/>
        <w:adjustRightInd w:val="0"/>
        <w:ind w:firstLine="360"/>
        <w:rPr>
          <w:rFonts w:cs="Arial"/>
          <w:color w:val="000000"/>
          <w:u w:val="single"/>
        </w:rPr>
      </w:pPr>
      <w:r w:rsidRPr="00B02A0F">
        <w:rPr>
          <w:rFonts w:cs="Arial"/>
          <w:color w:val="000000"/>
          <w:u w:val="single"/>
        </w:rPr>
        <w:t xml:space="preserve">Sesión </w:t>
      </w:r>
      <w:r w:rsidR="00FE224C">
        <w:rPr>
          <w:rFonts w:cs="Arial"/>
          <w:color w:val="000000"/>
          <w:u w:val="single"/>
        </w:rPr>
        <w:t>6</w:t>
      </w:r>
    </w:p>
    <w:p w14:paraId="2CA17D51" w14:textId="77777777" w:rsidR="00B02A0F" w:rsidRDefault="00B02A0F" w:rsidP="00B02A0F">
      <w:pPr>
        <w:pStyle w:val="Prrafodelista"/>
        <w:autoSpaceDE w:val="0"/>
        <w:autoSpaceDN w:val="0"/>
        <w:adjustRightInd w:val="0"/>
        <w:spacing w:after="30"/>
        <w:ind w:left="360"/>
        <w:rPr>
          <w:rFonts w:cs="Arial"/>
          <w:color w:val="000000"/>
        </w:rPr>
      </w:pPr>
    </w:p>
    <w:p w14:paraId="7FEC2642" w14:textId="4F987692" w:rsidR="00D01FB5" w:rsidRDefault="00D01FB5" w:rsidP="00D01FB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7"/>
        <w:rPr>
          <w:rFonts w:cs="Arial"/>
          <w:color w:val="000000"/>
        </w:rPr>
      </w:pPr>
      <w:r>
        <w:rPr>
          <w:rFonts w:cs="Arial"/>
          <w:color w:val="000000"/>
        </w:rPr>
        <w:t xml:space="preserve">Caso </w:t>
      </w:r>
      <w:r w:rsidR="000F2C33">
        <w:rPr>
          <w:rFonts w:cs="Arial"/>
          <w:color w:val="000000"/>
        </w:rPr>
        <w:t>4</w:t>
      </w:r>
      <w:r>
        <w:rPr>
          <w:rFonts w:cs="Arial"/>
          <w:color w:val="000000"/>
        </w:rPr>
        <w:t>: Localización de negocios región metropolitana</w:t>
      </w:r>
    </w:p>
    <w:p w14:paraId="27099176" w14:textId="39F1B44A" w:rsidR="007E5E97" w:rsidRDefault="007E5E97" w:rsidP="007E5E97">
      <w:pPr>
        <w:pStyle w:val="Prrafodelista"/>
        <w:autoSpaceDE w:val="0"/>
        <w:autoSpaceDN w:val="0"/>
        <w:adjustRightInd w:val="0"/>
        <w:spacing w:after="27"/>
        <w:rPr>
          <w:rFonts w:cs="Arial"/>
          <w:color w:val="000000"/>
        </w:rPr>
      </w:pPr>
      <w:r>
        <w:rPr>
          <w:rFonts w:cs="Arial"/>
          <w:color w:val="000000"/>
        </w:rPr>
        <w:t>En base a información de encuesta de consumo de región metropolitana se realizan análisis para verificar en qué lugar resulta conveniente partir con un emprendimiento presencial.</w:t>
      </w:r>
    </w:p>
    <w:p w14:paraId="089E4AD6" w14:textId="3BA99FF3" w:rsidR="007E5E97" w:rsidRDefault="007E5E97" w:rsidP="007E5E97">
      <w:pPr>
        <w:pStyle w:val="Prrafodelista"/>
        <w:autoSpaceDE w:val="0"/>
        <w:autoSpaceDN w:val="0"/>
        <w:adjustRightInd w:val="0"/>
        <w:spacing w:after="27"/>
        <w:rPr>
          <w:rFonts w:cs="Arial"/>
          <w:color w:val="000000"/>
        </w:rPr>
      </w:pPr>
    </w:p>
    <w:p w14:paraId="756A0D8F" w14:textId="77777777" w:rsidR="007E5E97" w:rsidRPr="00B02A0F" w:rsidRDefault="007E5E97" w:rsidP="007E5E97">
      <w:pPr>
        <w:pStyle w:val="Prrafodelista"/>
        <w:autoSpaceDE w:val="0"/>
        <w:autoSpaceDN w:val="0"/>
        <w:adjustRightInd w:val="0"/>
        <w:spacing w:after="27"/>
        <w:rPr>
          <w:rFonts w:cs="Arial"/>
          <w:color w:val="000000"/>
        </w:rPr>
      </w:pPr>
    </w:p>
    <w:p w14:paraId="242D6E89" w14:textId="77777777" w:rsidR="003A7458" w:rsidRPr="00F36DF1" w:rsidRDefault="003A7458" w:rsidP="00FE4893">
      <w:pPr>
        <w:autoSpaceDE w:val="0"/>
        <w:autoSpaceDN w:val="0"/>
        <w:adjustRightInd w:val="0"/>
        <w:spacing w:after="30"/>
        <w:rPr>
          <w:rFonts w:cs="Arial"/>
          <w:color w:val="000000"/>
        </w:rPr>
      </w:pPr>
    </w:p>
    <w:p w14:paraId="3A4B6683" w14:textId="77777777" w:rsidR="008D2B9E" w:rsidRPr="00F36DF1" w:rsidRDefault="008D2B9E" w:rsidP="00B20324">
      <w:pPr>
        <w:pStyle w:val="Prrafodelista"/>
        <w:numPr>
          <w:ilvl w:val="0"/>
          <w:numId w:val="2"/>
        </w:numPr>
        <w:rPr>
          <w:b/>
        </w:rPr>
      </w:pPr>
      <w:r w:rsidRPr="00F36DF1">
        <w:rPr>
          <w:b/>
        </w:rPr>
        <w:t>Metodología</w:t>
      </w:r>
    </w:p>
    <w:p w14:paraId="79A87D1A" w14:textId="77777777" w:rsidR="00A66D63" w:rsidRPr="00F36DF1" w:rsidRDefault="00A66D63" w:rsidP="00731330">
      <w:pPr>
        <w:jc w:val="both"/>
      </w:pPr>
    </w:p>
    <w:p w14:paraId="4FD437F2" w14:textId="77777777" w:rsidR="00FE4893" w:rsidRPr="00F36DF1" w:rsidRDefault="00FE4893" w:rsidP="00FE489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36DF1">
        <w:rPr>
          <w:rFonts w:asciiTheme="minorHAnsi" w:hAnsiTheme="minorHAnsi" w:cstheme="minorHAnsi"/>
          <w:sz w:val="22"/>
          <w:szCs w:val="22"/>
        </w:rPr>
        <w:t>El programa considera una metodología de aprendizaje interactiva, apoyándose en la experiencia de los participantes</w:t>
      </w:r>
      <w:r w:rsidR="000B3EF1" w:rsidRPr="00F36DF1">
        <w:rPr>
          <w:rFonts w:asciiTheme="minorHAnsi" w:hAnsiTheme="minorHAnsi" w:cstheme="minorHAnsi"/>
          <w:sz w:val="22"/>
          <w:szCs w:val="22"/>
        </w:rPr>
        <w:t>.</w:t>
      </w:r>
    </w:p>
    <w:p w14:paraId="1B730F2A" w14:textId="77777777" w:rsidR="000B3EF1" w:rsidRPr="00F36DF1" w:rsidRDefault="000B3EF1" w:rsidP="00FE489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87EC99" w14:textId="77777777" w:rsidR="00B02A0F" w:rsidRDefault="000B3EF1" w:rsidP="00FE489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36DF1">
        <w:rPr>
          <w:rFonts w:asciiTheme="minorHAnsi" w:hAnsiTheme="minorHAnsi" w:cstheme="minorHAnsi"/>
          <w:sz w:val="22"/>
          <w:szCs w:val="22"/>
        </w:rPr>
        <w:t xml:space="preserve">La primera sesión será en su primera parte conceptual y </w:t>
      </w:r>
      <w:r w:rsidR="00B02A0F">
        <w:rPr>
          <w:rFonts w:asciiTheme="minorHAnsi" w:hAnsiTheme="minorHAnsi" w:cstheme="minorHAnsi"/>
          <w:sz w:val="22"/>
          <w:szCs w:val="22"/>
        </w:rPr>
        <w:t>a partir de la segunda sesión los tópicos teóricos estarán acompañados por una visión práctica.</w:t>
      </w:r>
    </w:p>
    <w:p w14:paraId="76438767" w14:textId="77777777" w:rsidR="00FE4893" w:rsidRPr="00F36DF1" w:rsidRDefault="00FE4893" w:rsidP="00FE489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757C09" w14:textId="06AA8605" w:rsidR="00622E9E" w:rsidRDefault="00622E9E" w:rsidP="00FE489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6E41899" w14:textId="77777777" w:rsidR="002E65C9" w:rsidRDefault="002E65C9" w:rsidP="00FE489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34AC992" w14:textId="77777777" w:rsidR="00B02A0F" w:rsidRPr="00F36DF1" w:rsidRDefault="00B02A0F" w:rsidP="00FE489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E2427A7" w14:textId="77777777" w:rsidR="008D2B9E" w:rsidRPr="00F36DF1" w:rsidRDefault="00D03005" w:rsidP="00B20324">
      <w:pPr>
        <w:pStyle w:val="Prrafodelista"/>
        <w:numPr>
          <w:ilvl w:val="0"/>
          <w:numId w:val="2"/>
        </w:numPr>
        <w:rPr>
          <w:b/>
        </w:rPr>
      </w:pPr>
      <w:r w:rsidRPr="00F36DF1">
        <w:rPr>
          <w:b/>
        </w:rPr>
        <w:t>R</w:t>
      </w:r>
      <w:r w:rsidR="00CD6AD2" w:rsidRPr="00F36DF1">
        <w:rPr>
          <w:b/>
        </w:rPr>
        <w:t>elator</w:t>
      </w:r>
    </w:p>
    <w:p w14:paraId="7C122F52" w14:textId="77777777" w:rsidR="008D2B9E" w:rsidRPr="00F36DF1" w:rsidRDefault="008D2B9E" w:rsidP="008D2B9E"/>
    <w:p w14:paraId="60AE4E27" w14:textId="77777777" w:rsidR="00F97AB6" w:rsidRPr="00F36DF1" w:rsidRDefault="00FE4893" w:rsidP="00F97AB6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cs="Arial"/>
          <w:b/>
          <w:bCs/>
          <w:lang w:val="es-ES"/>
        </w:rPr>
      </w:pPr>
      <w:r w:rsidRPr="00F36DF1">
        <w:rPr>
          <w:rFonts w:cs="Arial"/>
          <w:b/>
          <w:bCs/>
          <w:lang w:val="es-ES"/>
        </w:rPr>
        <w:t xml:space="preserve">Juan José Duarte Lange. </w:t>
      </w:r>
    </w:p>
    <w:p w14:paraId="19F927A1" w14:textId="77777777" w:rsidR="00F97AB6" w:rsidRPr="00F36DF1" w:rsidRDefault="00F97AB6" w:rsidP="00F97AB6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cs="Arial"/>
          <w:b/>
          <w:bCs/>
          <w:lang w:val="es-ES"/>
        </w:rPr>
      </w:pPr>
    </w:p>
    <w:p w14:paraId="06720FD4" w14:textId="0A4E9C76" w:rsidR="009D7E2B" w:rsidRDefault="00FE4893" w:rsidP="00F97AB6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cs="Arial"/>
          <w:b/>
          <w:bCs/>
          <w:lang w:val="es-ES"/>
        </w:rPr>
      </w:pPr>
      <w:r w:rsidRPr="00F36DF1">
        <w:rPr>
          <w:rFonts w:cs="Arial"/>
          <w:color w:val="000000"/>
        </w:rPr>
        <w:t>Ingeniero Civil Informático</w:t>
      </w:r>
      <w:r w:rsidR="005F13C7" w:rsidRPr="00F36DF1">
        <w:rPr>
          <w:rFonts w:cs="Arial"/>
          <w:color w:val="000000"/>
        </w:rPr>
        <w:t>, Universidad de Santiago. Magister en Control de Gestión y MBA Universidad de Chile</w:t>
      </w:r>
      <w:r w:rsidR="00B91B4A" w:rsidRPr="00F36DF1">
        <w:rPr>
          <w:rFonts w:cs="Arial"/>
          <w:color w:val="000000"/>
        </w:rPr>
        <w:t>, Doctora</w:t>
      </w:r>
      <w:r w:rsidR="00622E9E" w:rsidRPr="00F36DF1">
        <w:rPr>
          <w:rFonts w:cs="Arial"/>
          <w:color w:val="000000"/>
        </w:rPr>
        <w:t>n</w:t>
      </w:r>
      <w:r w:rsidR="00B91B4A" w:rsidRPr="00F36DF1">
        <w:rPr>
          <w:rFonts w:cs="Arial"/>
          <w:color w:val="000000"/>
        </w:rPr>
        <w:t xml:space="preserve">do en </w:t>
      </w:r>
      <w:r w:rsidR="00996E22" w:rsidRPr="00F36DF1">
        <w:rPr>
          <w:rFonts w:cs="Arial"/>
          <w:color w:val="000000"/>
        </w:rPr>
        <w:t>A</w:t>
      </w:r>
      <w:r w:rsidR="00B91B4A" w:rsidRPr="00F36DF1">
        <w:rPr>
          <w:rFonts w:cs="Arial"/>
          <w:color w:val="000000"/>
        </w:rPr>
        <w:t>dministración</w:t>
      </w:r>
      <w:r w:rsidR="005F13C7" w:rsidRPr="00F36DF1">
        <w:rPr>
          <w:rFonts w:cs="Arial"/>
          <w:color w:val="000000"/>
        </w:rPr>
        <w:t xml:space="preserve">. Actualmente se desempeña como profesor de la </w:t>
      </w:r>
      <w:r w:rsidR="00F36DF1">
        <w:rPr>
          <w:rFonts w:cs="Arial"/>
          <w:color w:val="000000"/>
        </w:rPr>
        <w:t>E</w:t>
      </w:r>
      <w:r w:rsidR="005F13C7" w:rsidRPr="00F36DF1">
        <w:rPr>
          <w:rFonts w:cs="Arial"/>
          <w:color w:val="000000"/>
        </w:rPr>
        <w:t xml:space="preserve">scuela de </w:t>
      </w:r>
      <w:r w:rsidR="00F36DF1">
        <w:rPr>
          <w:rFonts w:cs="Arial"/>
          <w:color w:val="000000"/>
        </w:rPr>
        <w:t>I</w:t>
      </w:r>
      <w:r w:rsidR="005F13C7" w:rsidRPr="00F36DF1">
        <w:rPr>
          <w:rFonts w:cs="Arial"/>
          <w:color w:val="000000"/>
        </w:rPr>
        <w:t xml:space="preserve">nformática </w:t>
      </w:r>
      <w:r w:rsidR="00F36DF1">
        <w:rPr>
          <w:rFonts w:cs="Arial"/>
          <w:color w:val="000000"/>
        </w:rPr>
        <w:t xml:space="preserve">y Telecomunicaciones </w:t>
      </w:r>
      <w:r w:rsidR="005F13C7" w:rsidRPr="00F36DF1">
        <w:rPr>
          <w:rFonts w:cs="Arial"/>
          <w:color w:val="000000"/>
        </w:rPr>
        <w:t xml:space="preserve">de la Universidad Diego Portales y es consultor y socio de la empresa </w:t>
      </w:r>
      <w:proofErr w:type="spellStart"/>
      <w:r w:rsidR="005F13C7" w:rsidRPr="00F36DF1">
        <w:rPr>
          <w:rFonts w:cs="Arial"/>
          <w:color w:val="000000"/>
        </w:rPr>
        <w:t>Inewen</w:t>
      </w:r>
      <w:proofErr w:type="spellEnd"/>
      <w:r w:rsidR="005F13C7" w:rsidRPr="00F36DF1">
        <w:rPr>
          <w:rFonts w:cs="Arial"/>
          <w:color w:val="000000"/>
        </w:rPr>
        <w:t xml:space="preserve"> </w:t>
      </w:r>
      <w:proofErr w:type="spellStart"/>
      <w:r w:rsidR="005F13C7" w:rsidRPr="00F36DF1">
        <w:rPr>
          <w:rFonts w:cs="Arial"/>
          <w:color w:val="000000"/>
        </w:rPr>
        <w:t>ltda.</w:t>
      </w:r>
      <w:proofErr w:type="spellEnd"/>
      <w:r w:rsidR="005F13C7" w:rsidRPr="00F36DF1">
        <w:rPr>
          <w:rFonts w:cs="Arial"/>
          <w:color w:val="000000"/>
        </w:rPr>
        <w:t xml:space="preserve">, la cual se dedica a soluciones de </w:t>
      </w:r>
      <w:r w:rsidR="00B91B4A" w:rsidRPr="00F36DF1">
        <w:rPr>
          <w:rFonts w:cs="Arial"/>
          <w:color w:val="000000"/>
        </w:rPr>
        <w:t xml:space="preserve">control de gestión, </w:t>
      </w:r>
      <w:r w:rsidR="005F13C7" w:rsidRPr="00F36DF1">
        <w:rPr>
          <w:rFonts w:cs="Arial"/>
          <w:color w:val="000000"/>
        </w:rPr>
        <w:t>inteligencia de negocios y minería de datos.</w:t>
      </w:r>
      <w:r w:rsidR="005F13C7" w:rsidRPr="00F36DF1">
        <w:rPr>
          <w:rFonts w:cs="Arial"/>
          <w:b/>
          <w:bCs/>
          <w:lang w:val="es-ES"/>
        </w:rPr>
        <w:t xml:space="preserve"> </w:t>
      </w:r>
    </w:p>
    <w:p w14:paraId="04D51098" w14:textId="77777777" w:rsidR="004141D4" w:rsidRPr="00F36DF1" w:rsidRDefault="004141D4" w:rsidP="00F97AB6">
      <w:pPr>
        <w:widowControl w:val="0"/>
        <w:tabs>
          <w:tab w:val="num" w:pos="426"/>
        </w:tabs>
        <w:autoSpaceDE w:val="0"/>
        <w:autoSpaceDN w:val="0"/>
        <w:adjustRightInd w:val="0"/>
        <w:jc w:val="both"/>
      </w:pPr>
    </w:p>
    <w:sectPr w:rsidR="004141D4" w:rsidRPr="00F36DF1" w:rsidSect="001C260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C9C4" w14:textId="77777777" w:rsidR="0080632F" w:rsidRDefault="0080632F" w:rsidP="00723298">
      <w:r>
        <w:separator/>
      </w:r>
    </w:p>
  </w:endnote>
  <w:endnote w:type="continuationSeparator" w:id="0">
    <w:p w14:paraId="486BB302" w14:textId="77777777" w:rsidR="0080632F" w:rsidRDefault="0080632F" w:rsidP="0072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B4B9" w14:textId="77777777" w:rsidR="00723298" w:rsidRDefault="00723298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Facultad de Ingeniería</w:t>
    </w:r>
    <w:r w:rsidR="00C62C75">
      <w:rPr>
        <w:rFonts w:asciiTheme="majorHAnsi" w:hAnsiTheme="majorHAnsi"/>
      </w:rPr>
      <w:t xml:space="preserve"> y Ciencias</w:t>
    </w:r>
    <w:r>
      <w:rPr>
        <w:rFonts w:asciiTheme="majorHAnsi" w:hAnsiTheme="majorHAnsi"/>
      </w:rPr>
      <w:t>, Universidad Diego Portales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1A1106">
      <w:fldChar w:fldCharType="begin"/>
    </w:r>
    <w:r w:rsidR="00CE65A4">
      <w:instrText xml:space="preserve"> PAGE   \* MERGEFORMAT </w:instrText>
    </w:r>
    <w:r w:rsidR="001A1106">
      <w:fldChar w:fldCharType="separate"/>
    </w:r>
    <w:r w:rsidR="00F36DF1" w:rsidRPr="00F36DF1">
      <w:rPr>
        <w:rFonts w:asciiTheme="majorHAnsi" w:hAnsiTheme="majorHAnsi"/>
        <w:noProof/>
      </w:rPr>
      <w:t>1</w:t>
    </w:r>
    <w:r w:rsidR="001A1106">
      <w:rPr>
        <w:rFonts w:asciiTheme="majorHAnsi" w:hAnsiTheme="majorHAnsi"/>
        <w:noProof/>
      </w:rPr>
      <w:fldChar w:fldCharType="end"/>
    </w:r>
  </w:p>
  <w:p w14:paraId="00620A62" w14:textId="77777777" w:rsidR="00723298" w:rsidRDefault="007232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106D" w14:textId="77777777" w:rsidR="0080632F" w:rsidRDefault="0080632F" w:rsidP="00723298">
      <w:r>
        <w:separator/>
      </w:r>
    </w:p>
  </w:footnote>
  <w:footnote w:type="continuationSeparator" w:id="0">
    <w:p w14:paraId="2A377126" w14:textId="77777777" w:rsidR="0080632F" w:rsidRDefault="0080632F" w:rsidP="0072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E41"/>
    <w:multiLevelType w:val="hybridMultilevel"/>
    <w:tmpl w:val="98DA88B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82293"/>
    <w:multiLevelType w:val="hybridMultilevel"/>
    <w:tmpl w:val="21AC349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7C6E"/>
    <w:multiLevelType w:val="hybridMultilevel"/>
    <w:tmpl w:val="A67095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544B"/>
    <w:multiLevelType w:val="hybridMultilevel"/>
    <w:tmpl w:val="A522A974"/>
    <w:lvl w:ilvl="0" w:tplc="F3162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61E86"/>
    <w:multiLevelType w:val="hybridMultilevel"/>
    <w:tmpl w:val="02C45F8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9B086E"/>
    <w:multiLevelType w:val="hybridMultilevel"/>
    <w:tmpl w:val="4D3A2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5D3"/>
    <w:multiLevelType w:val="hybridMultilevel"/>
    <w:tmpl w:val="A522A974"/>
    <w:lvl w:ilvl="0" w:tplc="F3162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47970"/>
    <w:multiLevelType w:val="hybridMultilevel"/>
    <w:tmpl w:val="37DEA5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81A3F"/>
    <w:multiLevelType w:val="hybridMultilevel"/>
    <w:tmpl w:val="5970A47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AB75CE"/>
    <w:multiLevelType w:val="hybridMultilevel"/>
    <w:tmpl w:val="08482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542EB"/>
    <w:multiLevelType w:val="hybridMultilevel"/>
    <w:tmpl w:val="DA76A02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046C02"/>
    <w:multiLevelType w:val="hybridMultilevel"/>
    <w:tmpl w:val="554217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539FC"/>
    <w:multiLevelType w:val="hybridMultilevel"/>
    <w:tmpl w:val="4B205E60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56A23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3481F9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ACC969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3D83CB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512D5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D478A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6A2109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D5E1A3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F4C36"/>
    <w:multiLevelType w:val="hybridMultilevel"/>
    <w:tmpl w:val="F85CA5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3479"/>
    <w:multiLevelType w:val="hybridMultilevel"/>
    <w:tmpl w:val="A3CC5C60"/>
    <w:lvl w:ilvl="0" w:tplc="283E2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80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EF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8A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02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8F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C2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49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C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2E26BA0"/>
    <w:multiLevelType w:val="hybridMultilevel"/>
    <w:tmpl w:val="60E22CE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D83C8E"/>
    <w:multiLevelType w:val="hybridMultilevel"/>
    <w:tmpl w:val="C3F63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D1E4F"/>
    <w:multiLevelType w:val="hybridMultilevel"/>
    <w:tmpl w:val="FD3CB1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54109"/>
    <w:multiLevelType w:val="hybridMultilevel"/>
    <w:tmpl w:val="58AA0D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61E87"/>
    <w:multiLevelType w:val="hybridMultilevel"/>
    <w:tmpl w:val="C2D01C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D13DB5"/>
    <w:multiLevelType w:val="hybridMultilevel"/>
    <w:tmpl w:val="F61668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430D6"/>
    <w:multiLevelType w:val="hybridMultilevel"/>
    <w:tmpl w:val="6576D7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A0536"/>
    <w:multiLevelType w:val="hybridMultilevel"/>
    <w:tmpl w:val="E9A03E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A571D6"/>
    <w:multiLevelType w:val="hybridMultilevel"/>
    <w:tmpl w:val="9DF2D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A179A"/>
    <w:multiLevelType w:val="hybridMultilevel"/>
    <w:tmpl w:val="49A6F91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7A19E9"/>
    <w:multiLevelType w:val="hybridMultilevel"/>
    <w:tmpl w:val="67523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06DC5"/>
    <w:multiLevelType w:val="hybridMultilevel"/>
    <w:tmpl w:val="C80E4D6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F56960"/>
    <w:multiLevelType w:val="hybridMultilevel"/>
    <w:tmpl w:val="BB94B1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47EBD"/>
    <w:multiLevelType w:val="hybridMultilevel"/>
    <w:tmpl w:val="E0420276"/>
    <w:lvl w:ilvl="0" w:tplc="A4C465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00267C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52A400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BACD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9A89F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D585D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84C58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55ED1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BA13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5"/>
  </w:num>
  <w:num w:numId="5">
    <w:abstractNumId w:val="16"/>
  </w:num>
  <w:num w:numId="6">
    <w:abstractNumId w:val="0"/>
  </w:num>
  <w:num w:numId="7">
    <w:abstractNumId w:val="22"/>
  </w:num>
  <w:num w:numId="8">
    <w:abstractNumId w:val="28"/>
  </w:num>
  <w:num w:numId="9">
    <w:abstractNumId w:val="14"/>
  </w:num>
  <w:num w:numId="10">
    <w:abstractNumId w:val="19"/>
  </w:num>
  <w:num w:numId="11">
    <w:abstractNumId w:val="7"/>
  </w:num>
  <w:num w:numId="12">
    <w:abstractNumId w:val="24"/>
  </w:num>
  <w:num w:numId="13">
    <w:abstractNumId w:val="1"/>
  </w:num>
  <w:num w:numId="14">
    <w:abstractNumId w:val="8"/>
  </w:num>
  <w:num w:numId="15">
    <w:abstractNumId w:val="21"/>
  </w:num>
  <w:num w:numId="16">
    <w:abstractNumId w:val="10"/>
  </w:num>
  <w:num w:numId="17">
    <w:abstractNumId w:val="26"/>
  </w:num>
  <w:num w:numId="18">
    <w:abstractNumId w:val="17"/>
  </w:num>
  <w:num w:numId="19">
    <w:abstractNumId w:val="4"/>
  </w:num>
  <w:num w:numId="20">
    <w:abstractNumId w:val="9"/>
  </w:num>
  <w:num w:numId="21">
    <w:abstractNumId w:val="2"/>
  </w:num>
  <w:num w:numId="22">
    <w:abstractNumId w:val="15"/>
  </w:num>
  <w:num w:numId="23">
    <w:abstractNumId w:val="12"/>
  </w:num>
  <w:num w:numId="24">
    <w:abstractNumId w:val="18"/>
  </w:num>
  <w:num w:numId="25">
    <w:abstractNumId w:val="5"/>
  </w:num>
  <w:num w:numId="26">
    <w:abstractNumId w:val="20"/>
  </w:num>
  <w:num w:numId="27">
    <w:abstractNumId w:val="13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B7"/>
    <w:rsid w:val="00015E2D"/>
    <w:rsid w:val="0003495C"/>
    <w:rsid w:val="00042910"/>
    <w:rsid w:val="00084CD1"/>
    <w:rsid w:val="00095808"/>
    <w:rsid w:val="000A1AEB"/>
    <w:rsid w:val="000A610B"/>
    <w:rsid w:val="000B3EF1"/>
    <w:rsid w:val="000C1462"/>
    <w:rsid w:val="000C2747"/>
    <w:rsid w:val="000F2C33"/>
    <w:rsid w:val="000F4AD2"/>
    <w:rsid w:val="00132D43"/>
    <w:rsid w:val="00143420"/>
    <w:rsid w:val="00160E1A"/>
    <w:rsid w:val="00167AA3"/>
    <w:rsid w:val="001A0B40"/>
    <w:rsid w:val="001A0FD6"/>
    <w:rsid w:val="001A1106"/>
    <w:rsid w:val="001C2609"/>
    <w:rsid w:val="001C3512"/>
    <w:rsid w:val="001D44F7"/>
    <w:rsid w:val="001D4EB3"/>
    <w:rsid w:val="002021CB"/>
    <w:rsid w:val="0020324E"/>
    <w:rsid w:val="00204E6D"/>
    <w:rsid w:val="002068EF"/>
    <w:rsid w:val="002473F2"/>
    <w:rsid w:val="00267F73"/>
    <w:rsid w:val="0028041A"/>
    <w:rsid w:val="002E65C9"/>
    <w:rsid w:val="003033BB"/>
    <w:rsid w:val="003076D0"/>
    <w:rsid w:val="00310F70"/>
    <w:rsid w:val="00314BE6"/>
    <w:rsid w:val="0032749B"/>
    <w:rsid w:val="003A7458"/>
    <w:rsid w:val="003B7A3C"/>
    <w:rsid w:val="0040313F"/>
    <w:rsid w:val="004141D4"/>
    <w:rsid w:val="004170FA"/>
    <w:rsid w:val="004263B9"/>
    <w:rsid w:val="0044002D"/>
    <w:rsid w:val="0046216B"/>
    <w:rsid w:val="00495E17"/>
    <w:rsid w:val="004B6ADC"/>
    <w:rsid w:val="004C2B64"/>
    <w:rsid w:val="004C395D"/>
    <w:rsid w:val="004D4551"/>
    <w:rsid w:val="004D65FC"/>
    <w:rsid w:val="00503617"/>
    <w:rsid w:val="00510EA7"/>
    <w:rsid w:val="005341D1"/>
    <w:rsid w:val="0055751B"/>
    <w:rsid w:val="00582099"/>
    <w:rsid w:val="0058217C"/>
    <w:rsid w:val="005834BF"/>
    <w:rsid w:val="0058481B"/>
    <w:rsid w:val="005938B7"/>
    <w:rsid w:val="005B7EB2"/>
    <w:rsid w:val="005C4371"/>
    <w:rsid w:val="005D05A8"/>
    <w:rsid w:val="005F13C7"/>
    <w:rsid w:val="005F2197"/>
    <w:rsid w:val="005F25A9"/>
    <w:rsid w:val="00600CBD"/>
    <w:rsid w:val="00622E9E"/>
    <w:rsid w:val="0066120D"/>
    <w:rsid w:val="006D49E5"/>
    <w:rsid w:val="006F0685"/>
    <w:rsid w:val="00723298"/>
    <w:rsid w:val="00731330"/>
    <w:rsid w:val="0073358E"/>
    <w:rsid w:val="0073515B"/>
    <w:rsid w:val="0075058C"/>
    <w:rsid w:val="00780AA6"/>
    <w:rsid w:val="007810AE"/>
    <w:rsid w:val="007823EC"/>
    <w:rsid w:val="0078508A"/>
    <w:rsid w:val="007B7E00"/>
    <w:rsid w:val="007C6138"/>
    <w:rsid w:val="007E5E97"/>
    <w:rsid w:val="007F0AF1"/>
    <w:rsid w:val="007F46B7"/>
    <w:rsid w:val="007F4E49"/>
    <w:rsid w:val="0080632F"/>
    <w:rsid w:val="0081010F"/>
    <w:rsid w:val="00846FD8"/>
    <w:rsid w:val="0086201E"/>
    <w:rsid w:val="00865F17"/>
    <w:rsid w:val="00882F07"/>
    <w:rsid w:val="00891883"/>
    <w:rsid w:val="008D2B9E"/>
    <w:rsid w:val="008E27AC"/>
    <w:rsid w:val="008F4574"/>
    <w:rsid w:val="008F738C"/>
    <w:rsid w:val="00900A8F"/>
    <w:rsid w:val="009107C7"/>
    <w:rsid w:val="00927229"/>
    <w:rsid w:val="00974897"/>
    <w:rsid w:val="00975E92"/>
    <w:rsid w:val="009764A6"/>
    <w:rsid w:val="00996E22"/>
    <w:rsid w:val="009B12A9"/>
    <w:rsid w:val="009B65D8"/>
    <w:rsid w:val="009C25DA"/>
    <w:rsid w:val="009C6DAE"/>
    <w:rsid w:val="009D2A75"/>
    <w:rsid w:val="009D5D9C"/>
    <w:rsid w:val="009D7E2B"/>
    <w:rsid w:val="009E2198"/>
    <w:rsid w:val="00A21713"/>
    <w:rsid w:val="00A438DB"/>
    <w:rsid w:val="00A52A1B"/>
    <w:rsid w:val="00A57495"/>
    <w:rsid w:val="00A66D63"/>
    <w:rsid w:val="00A96DF8"/>
    <w:rsid w:val="00AC1542"/>
    <w:rsid w:val="00AD5A2F"/>
    <w:rsid w:val="00B0177D"/>
    <w:rsid w:val="00B02A0F"/>
    <w:rsid w:val="00B175A7"/>
    <w:rsid w:val="00B20324"/>
    <w:rsid w:val="00B21188"/>
    <w:rsid w:val="00B4162B"/>
    <w:rsid w:val="00B53EC4"/>
    <w:rsid w:val="00B55A1C"/>
    <w:rsid w:val="00B61796"/>
    <w:rsid w:val="00B63154"/>
    <w:rsid w:val="00B749D3"/>
    <w:rsid w:val="00B775D7"/>
    <w:rsid w:val="00B81511"/>
    <w:rsid w:val="00B91B4A"/>
    <w:rsid w:val="00B9758A"/>
    <w:rsid w:val="00BB3696"/>
    <w:rsid w:val="00BF0E9F"/>
    <w:rsid w:val="00C15CE8"/>
    <w:rsid w:val="00C62C75"/>
    <w:rsid w:val="00C62FB6"/>
    <w:rsid w:val="00C93D5F"/>
    <w:rsid w:val="00CB0E57"/>
    <w:rsid w:val="00CD6AD2"/>
    <w:rsid w:val="00CD6FA4"/>
    <w:rsid w:val="00CE65A4"/>
    <w:rsid w:val="00D01FB5"/>
    <w:rsid w:val="00D03005"/>
    <w:rsid w:val="00D2564F"/>
    <w:rsid w:val="00D271B7"/>
    <w:rsid w:val="00D91A11"/>
    <w:rsid w:val="00DB2D99"/>
    <w:rsid w:val="00DE5EDE"/>
    <w:rsid w:val="00DF179A"/>
    <w:rsid w:val="00DF48D9"/>
    <w:rsid w:val="00E4409B"/>
    <w:rsid w:val="00E524CA"/>
    <w:rsid w:val="00E62251"/>
    <w:rsid w:val="00E6229E"/>
    <w:rsid w:val="00E62DAB"/>
    <w:rsid w:val="00E77B89"/>
    <w:rsid w:val="00E8303C"/>
    <w:rsid w:val="00EA0B6C"/>
    <w:rsid w:val="00EE4D14"/>
    <w:rsid w:val="00F02B7C"/>
    <w:rsid w:val="00F365EA"/>
    <w:rsid w:val="00F36DF1"/>
    <w:rsid w:val="00F64BB5"/>
    <w:rsid w:val="00F8251B"/>
    <w:rsid w:val="00F9081B"/>
    <w:rsid w:val="00F97AB6"/>
    <w:rsid w:val="00FC66C0"/>
    <w:rsid w:val="00FE224C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C7DE"/>
  <w15:docId w15:val="{9D836726-2479-4757-924A-780B445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58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7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329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2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298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7232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3298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232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298"/>
    <w:rPr>
      <w:lang w:val="es-CL"/>
    </w:rPr>
  </w:style>
  <w:style w:type="paragraph" w:customStyle="1" w:styleId="Default">
    <w:name w:val="Default"/>
    <w:rsid w:val="00B63154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97A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7A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7AB6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7A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7AB6"/>
    <w:rPr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0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83B9-3CEF-4FA2-9C75-3ECD8861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udp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paola.espinoza</dc:creator>
  <cp:lastModifiedBy>Mauricio Gutierrez Guerra</cp:lastModifiedBy>
  <cp:revision>4</cp:revision>
  <dcterms:created xsi:type="dcterms:W3CDTF">2021-10-29T18:06:00Z</dcterms:created>
  <dcterms:modified xsi:type="dcterms:W3CDTF">2021-10-29T18:07:00Z</dcterms:modified>
</cp:coreProperties>
</file>